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9" w:tblpY="1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134110" w:rsidRPr="00462F2F" w14:paraId="6A661FE5" w14:textId="77777777" w:rsidTr="00264823">
        <w:trPr>
          <w:trHeight w:val="5967"/>
        </w:trPr>
        <w:tc>
          <w:tcPr>
            <w:tcW w:w="9393" w:type="dxa"/>
          </w:tcPr>
          <w:p w14:paraId="0D7CD93A" w14:textId="1E807597" w:rsidR="00134110" w:rsidRPr="00462F2F" w:rsidRDefault="00134110" w:rsidP="005B55A9">
            <w:p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62F2F">
              <w:rPr>
                <w:noProof/>
                <w:color w:val="1F497D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AE276A5" wp14:editId="0CEE8BB6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69973</wp:posOffset>
                  </wp:positionV>
                  <wp:extent cx="1180268" cy="330200"/>
                  <wp:effectExtent l="0" t="0" r="1270" b="0"/>
                  <wp:wrapTopAndBottom/>
                  <wp:docPr id="6" name="Picture 1" descr="Description: Description: Description: N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NATIONAL </w:t>
            </w:r>
            <w:r w:rsidRPr="00462F2F">
              <w:rPr>
                <w:b/>
                <w:bCs/>
                <w:sz w:val="20"/>
                <w:szCs w:val="20"/>
                <w:u w:val="single"/>
                <w:lang w:val="en-GB"/>
              </w:rPr>
              <w:t>INVITATION TO TENDER</w:t>
            </w:r>
            <w:r w:rsidR="000B1DE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A63B0C" w14:textId="74330395" w:rsidR="00134110" w:rsidRPr="00360D86" w:rsidRDefault="00134110" w:rsidP="003210C0">
            <w:pPr>
              <w:spacing w:line="240" w:lineRule="auto"/>
              <w:jc w:val="both"/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NRC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Sudan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funded by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multiple donors 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is seeking to engage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service providers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 </w:t>
            </w:r>
            <w:r w:rsidR="000B1DED">
              <w:rPr>
                <w:rFonts w:eastAsia="Batang" w:cs="Calibri"/>
                <w:sz w:val="18"/>
                <w:szCs w:val="18"/>
                <w:lang w:val="en-GB"/>
              </w:rPr>
              <w:t>enter into Agreements</w:t>
            </w:r>
            <w:r w:rsidR="008510C8">
              <w:rPr>
                <w:rFonts w:eastAsia="Batang" w:cs="Calibri"/>
                <w:sz w:val="18"/>
                <w:szCs w:val="18"/>
                <w:lang w:val="en-GB"/>
              </w:rPr>
              <w:t xml:space="preserve"> for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  <w:r w:rsidR="003210C0"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  <w:t xml:space="preserve">Office and Guest House Furniture </w:t>
            </w:r>
          </w:p>
          <w:p w14:paraId="4933FEF2" w14:textId="77B8AF47" w:rsidR="00134110" w:rsidRPr="00EB3D6F" w:rsidRDefault="00134110" w:rsidP="005B55A9">
            <w:pPr>
              <w:spacing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ITB </w:t>
            </w:r>
            <w:r w:rsidRPr="00EB3D6F"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reference: </w:t>
            </w:r>
            <w:r w:rsidR="003210C0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PF-KRT-366</w:t>
            </w:r>
          </w:p>
          <w:p w14:paraId="6AC85D9B" w14:textId="77777777" w:rsidR="00134110" w:rsidRPr="00462F2F" w:rsidRDefault="00134110" w:rsidP="005B55A9">
            <w:pPr>
              <w:spacing w:after="0"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DOCUMENTS</w:t>
            </w:r>
          </w:p>
          <w:p w14:paraId="3E32D9C7" w14:textId="7BD1BF64" w:rsidR="0035404B" w:rsidRDefault="00134110" w:rsidP="004329A2">
            <w:pPr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The Invitation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Bid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(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ITB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)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documents 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will provide all </w:t>
            </w:r>
            <w:r w:rsidR="00360D86">
              <w:rPr>
                <w:rFonts w:eastAsia="Batang"/>
                <w:sz w:val="18"/>
                <w:szCs w:val="18"/>
                <w:lang w:val="en-GB"/>
              </w:rPr>
              <w:t xml:space="preserve">relevant information in detail to the required </w:t>
            </w:r>
            <w:r w:rsidR="004329A2">
              <w:rPr>
                <w:rFonts w:eastAsia="Batang"/>
                <w:sz w:val="18"/>
                <w:szCs w:val="18"/>
                <w:lang w:val="en-GB"/>
              </w:rPr>
              <w:t>goods</w:t>
            </w:r>
            <w:r w:rsidR="00360D86">
              <w:rPr>
                <w:rFonts w:eastAsia="Batang"/>
                <w:sz w:val="18"/>
                <w:szCs w:val="18"/>
                <w:lang w:val="en-GB"/>
              </w:rPr>
              <w:t>.</w:t>
            </w:r>
          </w:p>
          <w:p w14:paraId="2E453BDA" w14:textId="78A6D78D" w:rsidR="0035404B" w:rsidRPr="0035404B" w:rsidRDefault="0035404B" w:rsidP="00FC27E7">
            <w:pPr>
              <w:spacing w:after="0" w:line="240" w:lineRule="auto"/>
              <w:jc w:val="both"/>
              <w:rPr>
                <w:rStyle w:val="Hyperlink"/>
                <w:rFonts w:eastAsia="Batang"/>
                <w:color w:val="auto"/>
                <w:sz w:val="18"/>
                <w:szCs w:val="18"/>
                <w:u w:val="none"/>
                <w:lang w:val="en-GB"/>
              </w:rPr>
            </w:pPr>
            <w:r w:rsidRPr="0035404B">
              <w:rPr>
                <w:rFonts w:cstheme="minorHAnsi"/>
                <w:sz w:val="18"/>
                <w:szCs w:val="18"/>
                <w:lang w:val="en-GB" w:bidi="ar-LB"/>
              </w:rPr>
              <w:t xml:space="preserve">The 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Tender Pack can be requested by sending a letter of interest mentioning the company </w:t>
            </w:r>
            <w:r w:rsidR="003B2396">
              <w:rPr>
                <w:rFonts w:eastAsia="Batang"/>
                <w:sz w:val="18"/>
                <w:szCs w:val="18"/>
                <w:lang w:val="en-GB"/>
              </w:rPr>
              <w:t>name/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details and contact person to the e-mail address: </w:t>
            </w:r>
            <w:hyperlink r:id="rId10" w:history="1">
              <w:r w:rsidR="00FC27E7" w:rsidRPr="009547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SD.procurement@nrc.no</w:t>
              </w:r>
            </w:hyperlink>
            <w:r w:rsidR="00FC27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27E7" w:rsidRPr="00F64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FA745BF" w14:textId="463C509D" w:rsidR="00134110" w:rsidRDefault="00134110" w:rsidP="005B55A9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>Alternatively, b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idders can pick-up in person the ITB documents from Logistics Department from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Sun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day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Thursday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8: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0 to </w:t>
            </w:r>
            <w:r w:rsidR="00FA66C9">
              <w:rPr>
                <w:rFonts w:cstheme="minorHAnsi"/>
                <w:sz w:val="18"/>
                <w:szCs w:val="18"/>
                <w:lang w:val="en-GB" w:bidi="ar-LB"/>
              </w:rPr>
              <w:t>15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:00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at our office located in 57</w:t>
            </w:r>
            <w:r w:rsidRPr="00361504">
              <w:rPr>
                <w:rFonts w:cstheme="minorHAnsi"/>
                <w:sz w:val="18"/>
                <w:szCs w:val="18"/>
                <w:vertAlign w:val="superscript"/>
                <w:lang w:val="en-GB" w:bidi="ar-LB"/>
              </w:rPr>
              <w:t>th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Street, Al Amarat, Khartoum.</w:t>
            </w:r>
          </w:p>
          <w:p w14:paraId="3F2B6A28" w14:textId="430FAFD6" w:rsidR="00134110" w:rsidRDefault="00134110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11B1650" w14:textId="5C6AE700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b/>
                <w:bCs/>
              </w:rPr>
              <w:t xml:space="preserve">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Manner of Submission:</w:t>
            </w:r>
          </w:p>
          <w:p w14:paraId="5733BA9A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768A80FB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Followings must be considered by all interested bidders:</w:t>
            </w:r>
          </w:p>
          <w:p w14:paraId="15F9174A" w14:textId="301BCCD2" w:rsidR="00FA66C9" w:rsidRDefault="00FA66C9" w:rsidP="00FC27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Any request for clarification must be received by NRC in writing to </w:t>
            </w:r>
            <w:hyperlink r:id="rId11" w:history="1">
              <w:r w:rsidR="00FC27E7" w:rsidRPr="009547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SD.procurement@nrc.no</w:t>
              </w:r>
            </w:hyperlink>
            <w:r w:rsidR="00FC27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at least 5 working days before the deadline for submission of tenders. NRC will reply to bidders' questions at least 2 working days before the deadline for submission of tenders. </w:t>
            </w:r>
          </w:p>
          <w:p w14:paraId="1D0ACA7C" w14:textId="7585C691" w:rsidR="00FA66C9" w:rsidRPr="00FA66C9" w:rsidRDefault="00FA66C9" w:rsidP="005B5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Tender must be submitted in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sealed 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and indicate the reference number and location in the envelop cover. We look forward to receiving your tender seale</w:t>
            </w:r>
            <w:bookmarkStart w:id="0" w:name="_GoBack"/>
            <w:bookmarkEnd w:id="0"/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d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as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follows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(Financial offer – Technical offer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)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</w:t>
            </w:r>
          </w:p>
          <w:p w14:paraId="4206ACFF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5278416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Offers should clearly include the following:</w:t>
            </w:r>
          </w:p>
          <w:p w14:paraId="6B029E3F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Company Valid commercial lo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cal registration, valid TAX license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 (Technical offer).</w:t>
            </w:r>
          </w:p>
          <w:p w14:paraId="762A88C3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Documented experience &amp; references from other similar transactions, companies, NGO’s, and UN agencies (Technical offer).</w:t>
            </w:r>
          </w:p>
          <w:p w14:paraId="458398D1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Validity of the submitted offer and to indicate implementation period in your respected offer.</w:t>
            </w:r>
          </w:p>
          <w:p w14:paraId="0D6BCDDB" w14:textId="6661F825" w:rsidR="00FA66C9" w:rsidRDefault="00FA66C9" w:rsidP="00FC27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Net price (Financial offer).</w:t>
            </w:r>
          </w:p>
          <w:p w14:paraId="3AACB207" w14:textId="5DC0C6E4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4BD986D3" w14:textId="676DDCF3" w:rsidR="00FA66C9" w:rsidRPr="00462F2F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Bids should be submitted in a </w:t>
            </w:r>
            <w:r w:rsidRPr="00363B60">
              <w:rPr>
                <w:rFonts w:eastAsia="Batang" w:cstheme="minorHAnsi"/>
                <w:b/>
                <w:bCs/>
                <w:color w:val="FF0000"/>
                <w:sz w:val="18"/>
                <w:szCs w:val="18"/>
                <w:lang w:val="en-GB"/>
              </w:rPr>
              <w:t>physical sealed envelope</w:t>
            </w:r>
            <w:r w:rsidRPr="00363B60">
              <w:rPr>
                <w:rFonts w:eastAsia="Batang" w:cstheme="minorHAnsi"/>
                <w:color w:val="FF0000"/>
                <w:sz w:val="18"/>
                <w:szCs w:val="18"/>
                <w:lang w:val="en-GB"/>
              </w:rPr>
              <w:t xml:space="preserve"> </w:t>
            </w:r>
            <w:r w:rsidR="00363B60" w:rsidRPr="00363B60">
              <w:rPr>
                <w:rFonts w:eastAsia="Batang" w:cs="Calibri"/>
                <w:b/>
                <w:bCs/>
                <w:color w:val="FF0000"/>
                <w:sz w:val="18"/>
                <w:szCs w:val="18"/>
                <w:u w:val="single"/>
                <w:lang w:val="en-GB"/>
              </w:rPr>
              <w:t xml:space="preserve"> </w:t>
            </w:r>
            <w:r w:rsidR="00363B60" w:rsidRPr="00462F2F">
              <w:rPr>
                <w:rFonts w:eastAsia="Batang" w:cs="Calibri"/>
                <w:b/>
                <w:bCs/>
                <w:sz w:val="18"/>
                <w:szCs w:val="18"/>
                <w:u w:val="single"/>
                <w:lang w:val="en-GB"/>
              </w:rPr>
              <w:t>and not by email</w:t>
            </w:r>
            <w:r w:rsidR="00363B60" w:rsidRPr="00462F2F">
              <w:rPr>
                <w:rFonts w:eastAsia="Batang" w:cs="Calibri"/>
                <w:sz w:val="18"/>
                <w:szCs w:val="18"/>
                <w:u w:val="single"/>
                <w:lang w:val="en-GB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as stated above to the Norwegian Refugee Council Offices in </w:t>
            </w:r>
            <w:r w:rsidR="00363B60">
              <w:rPr>
                <w:rFonts w:eastAsia="Batang" w:cstheme="minorHAnsi"/>
                <w:sz w:val="18"/>
                <w:szCs w:val="18"/>
                <w:lang w:val="en-GB"/>
              </w:rPr>
              <w:t>Sudan</w:t>
            </w:r>
            <w:r w:rsidR="00F362CC">
              <w:rPr>
                <w:rFonts w:eastAsia="Batang" w:cstheme="minorHAnsi"/>
                <w:sz w:val="18"/>
                <w:szCs w:val="18"/>
                <w:lang w:val="en-GB"/>
              </w:rPr>
              <w:t xml:space="preserve"> by </w:t>
            </w:r>
            <w:r w:rsidR="00FC27E7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Date 2</w:t>
            </w:r>
            <w:r w:rsidR="00FC27E7" w:rsidRPr="00FC27E7">
              <w:rPr>
                <w:rFonts w:eastAsia="Batang" w:cstheme="minorHAnsi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 w:rsidR="00FC27E7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 xml:space="preserve"> August</w:t>
            </w:r>
            <w:r w:rsidRPr="00F362CC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, 2021 Before 03:00 pm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(Late bids will not be considered)</w:t>
            </w:r>
          </w:p>
          <w:p w14:paraId="799DDD35" w14:textId="77777777" w:rsidR="0013411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>All times are local Khartoum time.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</w:p>
          <w:p w14:paraId="036C18E8" w14:textId="77777777" w:rsidR="00363B6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eastAsia="Batang"/>
                <w:sz w:val="18"/>
                <w:szCs w:val="18"/>
                <w:lang w:val="en-GB"/>
              </w:rPr>
              <w:t>All bids submitted after that date will be rejected.</w:t>
            </w:r>
          </w:p>
          <w:p w14:paraId="383C2806" w14:textId="7E9866EF" w:rsidR="00134110" w:rsidRPr="00462F2F" w:rsidRDefault="00363B60" w:rsidP="00F362CC">
            <w:pPr>
              <w:pStyle w:val="NoSpacing"/>
              <w:rPr>
                <w:rFonts w:cstheme="minorHAnsi"/>
                <w:sz w:val="8"/>
                <w:szCs w:val="8"/>
                <w:lang w:val="en-GB" w:bidi="ar-LB"/>
              </w:rPr>
            </w:pP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Note that all bidders are required to sign a bid submission register upon submission. The register can be signed by a compan</w:t>
            </w:r>
            <w:r w:rsidR="00F362CC">
              <w:rPr>
                <w:rFonts w:eastAsia="Batang" w:cs="Calibri"/>
                <w:sz w:val="18"/>
                <w:szCs w:val="18"/>
                <w:lang w:val="en-GB"/>
              </w:rPr>
              <w:t xml:space="preserve">y representative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or courier. </w:t>
            </w:r>
            <w:r w:rsidR="00134110"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 w:rsidRPr="00462F2F">
              <w:rPr>
                <w:rFonts w:eastAsia="Times New Roman" w:cs="Calibri"/>
                <w:color w:val="212121"/>
                <w:sz w:val="18"/>
                <w:szCs w:val="18"/>
                <w:lang w:val="en-GB"/>
              </w:rPr>
              <w:br/>
            </w:r>
          </w:p>
          <w:p w14:paraId="62EAF281" w14:textId="22AB0A5D" w:rsidR="00134110" w:rsidRPr="00462F2F" w:rsidRDefault="00134110" w:rsidP="005B55A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14:paraId="35D1251F" w14:textId="77777777" w:rsidR="00D908D1" w:rsidRDefault="004329A2" w:rsidP="005B55A9">
      <w:pPr>
        <w:jc w:val="both"/>
      </w:pPr>
    </w:p>
    <w:sectPr w:rsidR="00D90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C65"/>
    <w:multiLevelType w:val="hybridMultilevel"/>
    <w:tmpl w:val="49FE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17B"/>
    <w:multiLevelType w:val="hybridMultilevel"/>
    <w:tmpl w:val="2A6E3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6"/>
    <w:rsid w:val="000106D7"/>
    <w:rsid w:val="000B1DED"/>
    <w:rsid w:val="00134110"/>
    <w:rsid w:val="00242568"/>
    <w:rsid w:val="003210C0"/>
    <w:rsid w:val="0035404B"/>
    <w:rsid w:val="00360D86"/>
    <w:rsid w:val="00363B60"/>
    <w:rsid w:val="003B2396"/>
    <w:rsid w:val="003D3E86"/>
    <w:rsid w:val="004329A2"/>
    <w:rsid w:val="005B55A9"/>
    <w:rsid w:val="00655843"/>
    <w:rsid w:val="006B775D"/>
    <w:rsid w:val="008510C8"/>
    <w:rsid w:val="0089160C"/>
    <w:rsid w:val="00894A56"/>
    <w:rsid w:val="008F6A27"/>
    <w:rsid w:val="00B46541"/>
    <w:rsid w:val="00BC39C3"/>
    <w:rsid w:val="00C612AF"/>
    <w:rsid w:val="00D72E05"/>
    <w:rsid w:val="00F362CC"/>
    <w:rsid w:val="00FA66C9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C46"/>
  <w15:chartTrackingRefBased/>
  <w15:docId w15:val="{DC27295D-AE2C-477A-AA8D-62F5068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1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3411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110"/>
    <w:rPr>
      <w:lang w:val="en-US"/>
    </w:rPr>
  </w:style>
  <w:style w:type="paragraph" w:styleId="ListParagraph">
    <w:name w:val="List Paragraph"/>
    <w:basedOn w:val="Normal"/>
    <w:uiPriority w:val="34"/>
    <w:qFormat/>
    <w:rsid w:val="00FA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.procurement@nrc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SD.procurement@nrc.no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096FE.8CD58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D8A7555C77409E9784DB7B7E25F9" ma:contentTypeVersion="13" ma:contentTypeDescription="Create a new document." ma:contentTypeScope="" ma:versionID="1e4b1e3f6c5faa20c4f93b04285c8f1b">
  <xsd:schema xmlns:xsd="http://www.w3.org/2001/XMLSchema" xmlns:xs="http://www.w3.org/2001/XMLSchema" xmlns:p="http://schemas.microsoft.com/office/2006/metadata/properties" xmlns:ns2="c6ac51c8-d1e0-4e8c-bbd3-3f839ea386c3" xmlns:ns3="70a48dbd-3b02-4f8c-a8c4-2258b9f3df75" targetNamespace="http://schemas.microsoft.com/office/2006/metadata/properties" ma:root="true" ma:fieldsID="7d3803e6ee3b2ad9f72aaedd12fa30ca" ns2:_="" ns3:_="">
    <xsd:import namespace="c6ac51c8-d1e0-4e8c-bbd3-3f839ea386c3"/>
    <xsd:import namespace="70a48dbd-3b02-4f8c-a8c4-2258b9f3d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1c8-d1e0-4e8c-bbd3-3f839ea3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8dbd-3b02-4f8c-a8c4-2258b9f3d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278BC-B744-486E-8508-4805EE32A38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0a48dbd-3b02-4f8c-a8c4-2258b9f3df75"/>
    <ds:schemaRef ds:uri="http://purl.org/dc/terms/"/>
    <ds:schemaRef ds:uri="http://schemas.openxmlformats.org/package/2006/metadata/core-properties"/>
    <ds:schemaRef ds:uri="c6ac51c8-d1e0-4e8c-bbd3-3f839ea386c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F1B675-596C-4D66-902F-A6980F57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c51c8-d1e0-4e8c-bbd3-3f839ea386c3"/>
    <ds:schemaRef ds:uri="70a48dbd-3b02-4f8c-a8c4-2258b9f3d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CA21D-58AD-4E1C-9C33-4EE1605C3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Jerome.Morteau</dc:creator>
  <cp:keywords/>
  <dc:description/>
  <cp:lastModifiedBy>Asmaa Elnur</cp:lastModifiedBy>
  <cp:revision>8</cp:revision>
  <dcterms:created xsi:type="dcterms:W3CDTF">2021-07-19T20:00:00Z</dcterms:created>
  <dcterms:modified xsi:type="dcterms:W3CDTF">2021-07-19T20:53:00Z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0x010100DFBFD8A7555C77409E9784DB7B7E25F9</vt:lpwstr>
  </property>
</Properties>
</file>